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17069A">
        <w:rPr>
          <w:b/>
          <w:color w:val="0070C0"/>
          <w:sz w:val="36"/>
          <w:szCs w:val="36"/>
        </w:rPr>
        <w:t>January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The Friends and Family Test is a short, two question survey that has been introduced across all NHS Trusts in the Country from April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1655D0" w:rsidP="004C6DB9">
            <w:pPr>
              <w:jc w:val="center"/>
              <w:rPr>
                <w:color w:val="000000" w:themeColor="text1"/>
              </w:rPr>
            </w:pPr>
            <w:r>
              <w:rPr>
                <w:color w:val="000000" w:themeColor="text1"/>
              </w:rPr>
              <w:t>6</w:t>
            </w:r>
          </w:p>
        </w:tc>
        <w:tc>
          <w:tcPr>
            <w:tcW w:w="1907" w:type="dxa"/>
          </w:tcPr>
          <w:p w:rsidR="008A0ABA" w:rsidRDefault="001655D0" w:rsidP="004C6DB9">
            <w:pPr>
              <w:jc w:val="center"/>
              <w:rPr>
                <w:color w:val="000000" w:themeColor="text1"/>
              </w:rPr>
            </w:pPr>
            <w:r>
              <w:rPr>
                <w:color w:val="000000" w:themeColor="text1"/>
              </w:rPr>
              <w:t>7</w:t>
            </w:r>
          </w:p>
        </w:tc>
        <w:tc>
          <w:tcPr>
            <w:tcW w:w="1334" w:type="dxa"/>
          </w:tcPr>
          <w:p w:rsidR="008A0ABA" w:rsidRDefault="001655D0" w:rsidP="00B87B53">
            <w:pPr>
              <w:jc w:val="center"/>
              <w:rPr>
                <w:color w:val="000000" w:themeColor="text1"/>
              </w:rPr>
            </w:pPr>
            <w:r>
              <w:rPr>
                <w:color w:val="000000" w:themeColor="text1"/>
              </w:rPr>
              <w:t>6</w:t>
            </w:r>
          </w:p>
        </w:tc>
        <w:tc>
          <w:tcPr>
            <w:tcW w:w="1907" w:type="dxa"/>
          </w:tcPr>
          <w:p w:rsidR="008A0ABA" w:rsidRDefault="001655D0" w:rsidP="00B87B53">
            <w:pPr>
              <w:jc w:val="center"/>
              <w:rPr>
                <w:color w:val="000000" w:themeColor="text1"/>
              </w:rPr>
            </w:pPr>
            <w:r>
              <w:rPr>
                <w:color w:val="000000" w:themeColor="text1"/>
              </w:rPr>
              <w:t>30</w:t>
            </w:r>
          </w:p>
        </w:tc>
        <w:tc>
          <w:tcPr>
            <w:tcW w:w="1334" w:type="dxa"/>
          </w:tcPr>
          <w:p w:rsidR="008A0ABA" w:rsidRDefault="001655D0" w:rsidP="004C6DB9">
            <w:pPr>
              <w:jc w:val="center"/>
              <w:rPr>
                <w:color w:val="000000" w:themeColor="text1"/>
              </w:rPr>
            </w:pPr>
            <w:r>
              <w:rPr>
                <w:color w:val="000000" w:themeColor="text1"/>
              </w:rPr>
              <w:t>574</w:t>
            </w:r>
          </w:p>
        </w:tc>
        <w:tc>
          <w:tcPr>
            <w:tcW w:w="1716" w:type="dxa"/>
          </w:tcPr>
          <w:p w:rsidR="008A0ABA" w:rsidRDefault="001655D0" w:rsidP="004C6DB9">
            <w:pPr>
              <w:jc w:val="center"/>
              <w:rPr>
                <w:color w:val="000000" w:themeColor="text1"/>
              </w:rPr>
            </w:pPr>
            <w:r>
              <w:rPr>
                <w:color w:val="000000" w:themeColor="text1"/>
              </w:rPr>
              <w:t>1991</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1655D0" w:rsidP="009F5434">
      <w:pPr>
        <w:pStyle w:val="Caption"/>
        <w:jc w:val="both"/>
      </w:pPr>
      <w:r>
        <w:rPr>
          <w:noProof/>
          <w:lang w:eastAsia="en-GB"/>
        </w:rPr>
        <w:drawing>
          <wp:inline distT="0" distB="0" distL="0" distR="0" wp14:anchorId="1A843EDF" wp14:editId="0BD1DFD9">
            <wp:extent cx="6847367" cy="2870791"/>
            <wp:effectExtent l="0" t="0" r="10795"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1655D0">
        <w:rPr>
          <w:b/>
          <w:color w:val="1F497D" w:themeColor="text2"/>
          <w:sz w:val="24"/>
          <w:szCs w:val="24"/>
        </w:rPr>
        <w:t>January</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041BA5">
        <w:rPr>
          <w:b/>
          <w:color w:val="1F497D" w:themeColor="text2"/>
          <w:sz w:val="24"/>
          <w:szCs w:val="24"/>
        </w:rPr>
        <w:t>8.</w:t>
      </w:r>
      <w:r w:rsidR="001655D0">
        <w:rPr>
          <w:b/>
          <w:color w:val="1F497D" w:themeColor="text2"/>
          <w:sz w:val="24"/>
          <w:szCs w:val="24"/>
        </w:rPr>
        <w:t>1</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1655D0" w:rsidP="00DD3101">
            <w:pPr>
              <w:jc w:val="center"/>
              <w:rPr>
                <w:color w:val="000000" w:themeColor="text1"/>
              </w:rPr>
            </w:pPr>
            <w:r>
              <w:rPr>
                <w:color w:val="000000" w:themeColor="text1"/>
              </w:rPr>
              <w:t>45</w:t>
            </w:r>
          </w:p>
        </w:tc>
        <w:tc>
          <w:tcPr>
            <w:tcW w:w="1985" w:type="dxa"/>
          </w:tcPr>
          <w:p w:rsidR="003C273F" w:rsidRDefault="001655D0" w:rsidP="003C273F">
            <w:pPr>
              <w:jc w:val="center"/>
              <w:rPr>
                <w:color w:val="000000" w:themeColor="text1"/>
              </w:rPr>
            </w:pPr>
            <w:r>
              <w:rPr>
                <w:color w:val="000000" w:themeColor="text1"/>
              </w:rPr>
              <w:t>177</w:t>
            </w:r>
          </w:p>
        </w:tc>
        <w:tc>
          <w:tcPr>
            <w:tcW w:w="1134" w:type="dxa"/>
          </w:tcPr>
          <w:p w:rsidR="00DC686C" w:rsidRDefault="001655D0" w:rsidP="00DD3101">
            <w:pPr>
              <w:jc w:val="center"/>
              <w:rPr>
                <w:color w:val="000000" w:themeColor="text1"/>
              </w:rPr>
            </w:pPr>
            <w:r>
              <w:rPr>
                <w:color w:val="000000" w:themeColor="text1"/>
              </w:rPr>
              <w:t>76</w:t>
            </w:r>
          </w:p>
        </w:tc>
        <w:tc>
          <w:tcPr>
            <w:tcW w:w="2693" w:type="dxa"/>
          </w:tcPr>
          <w:p w:rsidR="00DC686C" w:rsidRDefault="001655D0" w:rsidP="00B87B53">
            <w:pPr>
              <w:jc w:val="center"/>
              <w:rPr>
                <w:color w:val="000000" w:themeColor="text1"/>
              </w:rPr>
            </w:pPr>
            <w:r>
              <w:rPr>
                <w:color w:val="000000" w:themeColor="text1"/>
              </w:rPr>
              <w:t>114</w:t>
            </w:r>
          </w:p>
        </w:tc>
        <w:tc>
          <w:tcPr>
            <w:tcW w:w="992" w:type="dxa"/>
          </w:tcPr>
          <w:p w:rsidR="00DC686C" w:rsidRDefault="001655D0" w:rsidP="00DD3101">
            <w:pPr>
              <w:jc w:val="center"/>
              <w:rPr>
                <w:color w:val="000000" w:themeColor="text1"/>
              </w:rPr>
            </w:pPr>
            <w:r>
              <w:rPr>
                <w:color w:val="000000" w:themeColor="text1"/>
              </w:rPr>
              <w:t>359</w:t>
            </w:r>
          </w:p>
        </w:tc>
        <w:tc>
          <w:tcPr>
            <w:tcW w:w="1985" w:type="dxa"/>
          </w:tcPr>
          <w:p w:rsidR="00DC686C" w:rsidRDefault="001655D0" w:rsidP="00DD3101">
            <w:pPr>
              <w:jc w:val="center"/>
              <w:rPr>
                <w:color w:val="000000" w:themeColor="text1"/>
              </w:rPr>
            </w:pPr>
            <w:r>
              <w:rPr>
                <w:color w:val="000000" w:themeColor="text1"/>
              </w:rPr>
              <w:t>950</w:t>
            </w:r>
          </w:p>
        </w:tc>
      </w:tr>
    </w:tbl>
    <w:p w:rsidR="00C800A4" w:rsidRDefault="00C800A4" w:rsidP="00C800A4">
      <w:pPr>
        <w:spacing w:after="0" w:line="240" w:lineRule="auto"/>
        <w:jc w:val="both"/>
        <w:rPr>
          <w:color w:val="000000" w:themeColor="text1"/>
        </w:rPr>
      </w:pPr>
    </w:p>
    <w:p w:rsidR="00DC686C" w:rsidRDefault="001655D0" w:rsidP="008C3B23">
      <w:pPr>
        <w:spacing w:after="0" w:line="240" w:lineRule="auto"/>
        <w:ind w:left="720"/>
        <w:jc w:val="both"/>
        <w:rPr>
          <w:color w:val="000000" w:themeColor="text1"/>
        </w:rPr>
      </w:pPr>
      <w:r>
        <w:rPr>
          <w:noProof/>
          <w:lang w:eastAsia="en-GB"/>
        </w:rPr>
        <w:drawing>
          <wp:inline distT="0" distB="0" distL="0" distR="0" wp14:anchorId="3C02DB96" wp14:editId="53E6CA77">
            <wp:extent cx="6358270" cy="2743200"/>
            <wp:effectExtent l="0" t="0" r="2349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1655D0">
        <w:rPr>
          <w:b/>
          <w:color w:val="1F497D" w:themeColor="text2"/>
          <w:sz w:val="24"/>
          <w:szCs w:val="24"/>
        </w:rPr>
        <w:t>January</w:t>
      </w:r>
      <w:r w:rsidR="00B87B53">
        <w:rPr>
          <w:b/>
          <w:color w:val="1F497D" w:themeColor="text2"/>
          <w:sz w:val="24"/>
          <w:szCs w:val="24"/>
        </w:rPr>
        <w:t xml:space="preserve"> </w:t>
      </w:r>
      <w:r w:rsidR="008D3AC3">
        <w:rPr>
          <w:b/>
          <w:color w:val="1F497D" w:themeColor="text2"/>
          <w:sz w:val="24"/>
          <w:szCs w:val="24"/>
        </w:rPr>
        <w:t xml:space="preserve">is </w:t>
      </w:r>
      <w:r w:rsidR="001655D0">
        <w:rPr>
          <w:b/>
          <w:color w:val="1F497D" w:themeColor="text2"/>
          <w:sz w:val="24"/>
          <w:szCs w:val="24"/>
        </w:rPr>
        <w:t>76</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1655D0" w:rsidP="00DD3101">
            <w:pPr>
              <w:jc w:val="center"/>
              <w:rPr>
                <w:color w:val="000000" w:themeColor="text1"/>
              </w:rPr>
            </w:pPr>
            <w:r>
              <w:rPr>
                <w:color w:val="000000" w:themeColor="text1"/>
              </w:rPr>
              <w:t>2</w:t>
            </w:r>
          </w:p>
        </w:tc>
        <w:tc>
          <w:tcPr>
            <w:tcW w:w="1985" w:type="dxa"/>
          </w:tcPr>
          <w:p w:rsidR="00DC686C" w:rsidRDefault="001655D0" w:rsidP="00DD3101">
            <w:pPr>
              <w:jc w:val="center"/>
              <w:rPr>
                <w:color w:val="000000" w:themeColor="text1"/>
              </w:rPr>
            </w:pPr>
            <w:r>
              <w:rPr>
                <w:color w:val="000000" w:themeColor="text1"/>
              </w:rPr>
              <w:t>4</w:t>
            </w:r>
          </w:p>
        </w:tc>
        <w:tc>
          <w:tcPr>
            <w:tcW w:w="1134" w:type="dxa"/>
          </w:tcPr>
          <w:p w:rsidR="00DC686C" w:rsidRDefault="001655D0" w:rsidP="00DD3101">
            <w:pPr>
              <w:jc w:val="center"/>
              <w:rPr>
                <w:color w:val="000000" w:themeColor="text1"/>
              </w:rPr>
            </w:pPr>
            <w:r>
              <w:rPr>
                <w:color w:val="000000" w:themeColor="text1"/>
              </w:rPr>
              <w:t>2</w:t>
            </w:r>
          </w:p>
        </w:tc>
        <w:tc>
          <w:tcPr>
            <w:tcW w:w="2693" w:type="dxa"/>
          </w:tcPr>
          <w:p w:rsidR="00DC686C" w:rsidRDefault="001655D0" w:rsidP="00DD3101">
            <w:pPr>
              <w:jc w:val="center"/>
              <w:rPr>
                <w:color w:val="000000" w:themeColor="text1"/>
              </w:rPr>
            </w:pPr>
            <w:r>
              <w:rPr>
                <w:color w:val="000000" w:themeColor="text1"/>
              </w:rPr>
              <w:t>5</w:t>
            </w:r>
          </w:p>
        </w:tc>
        <w:tc>
          <w:tcPr>
            <w:tcW w:w="992" w:type="dxa"/>
          </w:tcPr>
          <w:p w:rsidR="00DC686C" w:rsidRDefault="001655D0" w:rsidP="00DD3101">
            <w:pPr>
              <w:jc w:val="center"/>
              <w:rPr>
                <w:color w:val="000000" w:themeColor="text1"/>
              </w:rPr>
            </w:pPr>
            <w:r>
              <w:rPr>
                <w:color w:val="000000" w:themeColor="text1"/>
              </w:rPr>
              <w:t>41</w:t>
            </w:r>
          </w:p>
        </w:tc>
        <w:tc>
          <w:tcPr>
            <w:tcW w:w="1985" w:type="dxa"/>
          </w:tcPr>
          <w:p w:rsidR="00DC686C" w:rsidRDefault="001655D0" w:rsidP="00DD3101">
            <w:pPr>
              <w:jc w:val="center"/>
              <w:rPr>
                <w:color w:val="000000" w:themeColor="text1"/>
              </w:rPr>
            </w:pPr>
            <w:r>
              <w:rPr>
                <w:color w:val="000000" w:themeColor="text1"/>
              </w:rPr>
              <w:t>437</w:t>
            </w:r>
          </w:p>
        </w:tc>
      </w:tr>
    </w:tbl>
    <w:p w:rsidR="00DC686C" w:rsidRDefault="00DC686C" w:rsidP="00DC686C">
      <w:pPr>
        <w:spacing w:after="0" w:line="240" w:lineRule="auto"/>
        <w:ind w:left="720"/>
        <w:jc w:val="both"/>
        <w:rPr>
          <w:color w:val="000000" w:themeColor="text1"/>
        </w:rPr>
      </w:pPr>
    </w:p>
    <w:p w:rsidR="00DC686C" w:rsidRDefault="001655D0" w:rsidP="00DC686C">
      <w:pPr>
        <w:spacing w:after="0" w:line="240" w:lineRule="auto"/>
        <w:ind w:left="720"/>
        <w:jc w:val="both"/>
        <w:rPr>
          <w:color w:val="000000" w:themeColor="text1"/>
        </w:rPr>
      </w:pPr>
      <w:r>
        <w:rPr>
          <w:noProof/>
          <w:lang w:eastAsia="en-GB"/>
        </w:rPr>
        <w:drawing>
          <wp:inline distT="0" distB="0" distL="0" distR="0" wp14:anchorId="4AB5BBDE" wp14:editId="2B586E7D">
            <wp:extent cx="6358270" cy="2796363"/>
            <wp:effectExtent l="0" t="0" r="23495"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1655D0" w:rsidP="00DC686C">
      <w:pPr>
        <w:spacing w:after="0" w:line="240" w:lineRule="auto"/>
        <w:ind w:left="720"/>
        <w:jc w:val="both"/>
        <w:rPr>
          <w:b/>
          <w:color w:val="1F497D" w:themeColor="text2"/>
          <w:sz w:val="24"/>
          <w:szCs w:val="24"/>
        </w:rPr>
      </w:pPr>
      <w:r>
        <w:rPr>
          <w:b/>
          <w:color w:val="1F497D" w:themeColor="text2"/>
          <w:sz w:val="24"/>
          <w:szCs w:val="24"/>
        </w:rPr>
        <w:t>January</w:t>
      </w:r>
      <w:r w:rsidR="008D3AC3">
        <w:rPr>
          <w:b/>
          <w:color w:val="1F497D" w:themeColor="text2"/>
          <w:sz w:val="24"/>
          <w:szCs w:val="24"/>
        </w:rPr>
        <w:t xml:space="preserve"> is </w:t>
      </w:r>
      <w:r>
        <w:rPr>
          <w:b/>
          <w:color w:val="1F497D" w:themeColor="text2"/>
          <w:sz w:val="24"/>
          <w:szCs w:val="24"/>
        </w:rPr>
        <w:t>97.4</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lastRenderedPageBreak/>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1655D0" w:rsidP="00DD3101">
            <w:pPr>
              <w:jc w:val="center"/>
              <w:rPr>
                <w:color w:val="000000" w:themeColor="text1"/>
              </w:rPr>
            </w:pPr>
            <w:r>
              <w:rPr>
                <w:color w:val="000000" w:themeColor="text1"/>
              </w:rPr>
              <w:t>45</w:t>
            </w:r>
          </w:p>
        </w:tc>
        <w:tc>
          <w:tcPr>
            <w:tcW w:w="1985" w:type="dxa"/>
          </w:tcPr>
          <w:p w:rsidR="00DC686C" w:rsidRDefault="001655D0" w:rsidP="00DD3101">
            <w:pPr>
              <w:jc w:val="center"/>
              <w:rPr>
                <w:color w:val="000000" w:themeColor="text1"/>
              </w:rPr>
            </w:pPr>
            <w:r>
              <w:rPr>
                <w:color w:val="000000" w:themeColor="text1"/>
              </w:rPr>
              <w:t>15</w:t>
            </w:r>
          </w:p>
        </w:tc>
        <w:tc>
          <w:tcPr>
            <w:tcW w:w="1134" w:type="dxa"/>
          </w:tcPr>
          <w:p w:rsidR="00DC686C" w:rsidRDefault="001655D0" w:rsidP="00DD3101">
            <w:pPr>
              <w:jc w:val="center"/>
              <w:rPr>
                <w:color w:val="000000" w:themeColor="text1"/>
              </w:rPr>
            </w:pPr>
            <w:r>
              <w:rPr>
                <w:color w:val="000000" w:themeColor="text1"/>
              </w:rPr>
              <w:t>13</w:t>
            </w:r>
          </w:p>
        </w:tc>
        <w:tc>
          <w:tcPr>
            <w:tcW w:w="2693" w:type="dxa"/>
          </w:tcPr>
          <w:p w:rsidR="00DC686C" w:rsidRDefault="001655D0" w:rsidP="00DD3101">
            <w:pPr>
              <w:jc w:val="center"/>
              <w:rPr>
                <w:color w:val="000000" w:themeColor="text1"/>
              </w:rPr>
            </w:pPr>
            <w:r>
              <w:rPr>
                <w:color w:val="000000" w:themeColor="text1"/>
              </w:rPr>
              <w:t>61</w:t>
            </w:r>
          </w:p>
        </w:tc>
        <w:tc>
          <w:tcPr>
            <w:tcW w:w="992" w:type="dxa"/>
          </w:tcPr>
          <w:p w:rsidR="00DC686C" w:rsidRDefault="001655D0" w:rsidP="00DD3101">
            <w:pPr>
              <w:jc w:val="center"/>
              <w:rPr>
                <w:color w:val="000000" w:themeColor="text1"/>
              </w:rPr>
            </w:pPr>
            <w:r>
              <w:rPr>
                <w:color w:val="000000" w:themeColor="text1"/>
              </w:rPr>
              <w:t>236</w:t>
            </w:r>
          </w:p>
        </w:tc>
        <w:tc>
          <w:tcPr>
            <w:tcW w:w="1985" w:type="dxa"/>
          </w:tcPr>
          <w:p w:rsidR="00DC686C" w:rsidRDefault="001655D0" w:rsidP="00DD3101">
            <w:pPr>
              <w:jc w:val="center"/>
              <w:rPr>
                <w:color w:val="000000" w:themeColor="text1"/>
              </w:rPr>
            </w:pPr>
            <w:r>
              <w:rPr>
                <w:color w:val="000000" w:themeColor="text1"/>
              </w:rPr>
              <w:t>1274</w:t>
            </w:r>
          </w:p>
        </w:tc>
      </w:tr>
    </w:tbl>
    <w:p w:rsidR="00DC686C" w:rsidRDefault="00DC686C" w:rsidP="00DC686C">
      <w:pPr>
        <w:spacing w:after="0" w:line="240" w:lineRule="auto"/>
        <w:ind w:left="720"/>
        <w:jc w:val="both"/>
        <w:rPr>
          <w:color w:val="000000" w:themeColor="text1"/>
        </w:rPr>
      </w:pPr>
    </w:p>
    <w:p w:rsidR="00DC686C" w:rsidRDefault="001655D0" w:rsidP="00DC686C">
      <w:pPr>
        <w:spacing w:after="0" w:line="240" w:lineRule="auto"/>
        <w:ind w:left="720"/>
        <w:jc w:val="both"/>
        <w:rPr>
          <w:color w:val="000000" w:themeColor="text1"/>
        </w:rPr>
      </w:pPr>
      <w:r>
        <w:rPr>
          <w:noProof/>
          <w:lang w:eastAsia="en-GB"/>
        </w:rPr>
        <w:drawing>
          <wp:inline distT="0" distB="0" distL="0" distR="0" wp14:anchorId="6B0E6A10" wp14:editId="7E2C57ED">
            <wp:extent cx="6315740" cy="2743200"/>
            <wp:effectExtent l="0" t="0" r="2794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1655D0">
        <w:rPr>
          <w:b/>
          <w:color w:val="1F497D" w:themeColor="text2"/>
          <w:sz w:val="24"/>
          <w:szCs w:val="24"/>
        </w:rPr>
        <w:t>January</w:t>
      </w:r>
      <w:r w:rsidR="008D3AC3">
        <w:rPr>
          <w:b/>
          <w:color w:val="1F497D" w:themeColor="text2"/>
          <w:sz w:val="24"/>
          <w:szCs w:val="24"/>
        </w:rPr>
        <w:t xml:space="preserve"> is </w:t>
      </w:r>
      <w:r w:rsidR="00F80030">
        <w:rPr>
          <w:b/>
          <w:color w:val="1F497D" w:themeColor="text2"/>
          <w:sz w:val="24"/>
          <w:szCs w:val="24"/>
        </w:rPr>
        <w:t>9</w:t>
      </w:r>
      <w:r w:rsidR="001655D0">
        <w:rPr>
          <w:b/>
          <w:color w:val="1F497D" w:themeColor="text2"/>
          <w:sz w:val="24"/>
          <w:szCs w:val="24"/>
        </w:rPr>
        <w:t>1.9</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1655D0" w:rsidP="00DD3101">
            <w:pPr>
              <w:jc w:val="center"/>
              <w:rPr>
                <w:color w:val="000000" w:themeColor="text1"/>
              </w:rPr>
            </w:pPr>
            <w:r>
              <w:rPr>
                <w:color w:val="000000" w:themeColor="text1"/>
              </w:rPr>
              <w:t>23</w:t>
            </w:r>
          </w:p>
        </w:tc>
        <w:tc>
          <w:tcPr>
            <w:tcW w:w="1985" w:type="dxa"/>
          </w:tcPr>
          <w:p w:rsidR="00203BEE" w:rsidRDefault="001655D0" w:rsidP="00DD3101">
            <w:pPr>
              <w:jc w:val="center"/>
              <w:rPr>
                <w:color w:val="000000" w:themeColor="text1"/>
              </w:rPr>
            </w:pPr>
            <w:r>
              <w:rPr>
                <w:color w:val="000000" w:themeColor="text1"/>
              </w:rPr>
              <w:t>39</w:t>
            </w:r>
          </w:p>
        </w:tc>
        <w:tc>
          <w:tcPr>
            <w:tcW w:w="1134" w:type="dxa"/>
          </w:tcPr>
          <w:p w:rsidR="00203BEE" w:rsidRDefault="001655D0" w:rsidP="00DD3101">
            <w:pPr>
              <w:jc w:val="center"/>
              <w:rPr>
                <w:color w:val="000000" w:themeColor="text1"/>
              </w:rPr>
            </w:pPr>
            <w:r>
              <w:rPr>
                <w:color w:val="000000" w:themeColor="text1"/>
              </w:rPr>
              <w:t>21</w:t>
            </w:r>
          </w:p>
        </w:tc>
        <w:tc>
          <w:tcPr>
            <w:tcW w:w="2693" w:type="dxa"/>
          </w:tcPr>
          <w:p w:rsidR="00203BEE" w:rsidRDefault="001655D0" w:rsidP="00DD3101">
            <w:pPr>
              <w:jc w:val="center"/>
              <w:rPr>
                <w:color w:val="000000" w:themeColor="text1"/>
              </w:rPr>
            </w:pPr>
            <w:r>
              <w:rPr>
                <w:color w:val="000000" w:themeColor="text1"/>
              </w:rPr>
              <w:t>77</w:t>
            </w:r>
          </w:p>
        </w:tc>
        <w:tc>
          <w:tcPr>
            <w:tcW w:w="992" w:type="dxa"/>
          </w:tcPr>
          <w:p w:rsidR="00203BEE" w:rsidRDefault="001655D0" w:rsidP="00DD3101">
            <w:pPr>
              <w:jc w:val="center"/>
              <w:rPr>
                <w:color w:val="000000" w:themeColor="text1"/>
              </w:rPr>
            </w:pPr>
            <w:r>
              <w:rPr>
                <w:color w:val="000000" w:themeColor="text1"/>
              </w:rPr>
              <w:t>446</w:t>
            </w:r>
          </w:p>
        </w:tc>
        <w:tc>
          <w:tcPr>
            <w:tcW w:w="1985" w:type="dxa"/>
          </w:tcPr>
          <w:p w:rsidR="00203BEE" w:rsidRDefault="001655D0" w:rsidP="00DD3101">
            <w:pPr>
              <w:jc w:val="center"/>
              <w:rPr>
                <w:color w:val="000000" w:themeColor="text1"/>
              </w:rPr>
            </w:pPr>
            <w:r>
              <w:rPr>
                <w:color w:val="000000" w:themeColor="text1"/>
              </w:rPr>
              <w:t>2041</w:t>
            </w:r>
          </w:p>
        </w:tc>
      </w:tr>
    </w:tbl>
    <w:p w:rsidR="00203BEE" w:rsidRDefault="00203BEE" w:rsidP="00203BEE">
      <w:pPr>
        <w:spacing w:after="0" w:line="240" w:lineRule="auto"/>
        <w:ind w:left="720"/>
        <w:jc w:val="both"/>
        <w:rPr>
          <w:color w:val="000000" w:themeColor="text1"/>
        </w:rPr>
      </w:pPr>
    </w:p>
    <w:p w:rsidR="00203BEE" w:rsidRDefault="001655D0" w:rsidP="00203BEE">
      <w:pPr>
        <w:spacing w:after="0" w:line="240" w:lineRule="auto"/>
        <w:ind w:left="720"/>
        <w:jc w:val="both"/>
        <w:rPr>
          <w:color w:val="000000" w:themeColor="text1"/>
        </w:rPr>
      </w:pPr>
      <w:r>
        <w:rPr>
          <w:noProof/>
          <w:lang w:eastAsia="en-GB"/>
        </w:rPr>
        <w:drawing>
          <wp:inline distT="0" distB="0" distL="0" distR="0" wp14:anchorId="58F527DD" wp14:editId="3BD89FF0">
            <wp:extent cx="6315740" cy="2668772"/>
            <wp:effectExtent l="0" t="0" r="2794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1655D0">
        <w:rPr>
          <w:b/>
          <w:color w:val="1F497D" w:themeColor="text2"/>
          <w:sz w:val="24"/>
          <w:szCs w:val="24"/>
        </w:rPr>
        <w:t>January</w:t>
      </w:r>
      <w:r w:rsidR="008D3AC3">
        <w:rPr>
          <w:b/>
          <w:color w:val="1F497D" w:themeColor="text2"/>
          <w:sz w:val="24"/>
          <w:szCs w:val="24"/>
        </w:rPr>
        <w:t xml:space="preserve"> is </w:t>
      </w:r>
      <w:r w:rsidR="001655D0">
        <w:rPr>
          <w:b/>
          <w:color w:val="1F497D" w:themeColor="text2"/>
          <w:sz w:val="24"/>
          <w:szCs w:val="24"/>
        </w:rPr>
        <w:t>93.9</w:t>
      </w:r>
      <w:r w:rsidR="00743210">
        <w:rPr>
          <w:b/>
          <w:color w:val="1F497D" w:themeColor="text2"/>
          <w:sz w:val="24"/>
          <w:szCs w:val="24"/>
        </w:rPr>
        <w:t>%</w:t>
      </w:r>
      <w:bookmarkStart w:id="0" w:name="_GoBack"/>
      <w:bookmarkEnd w:id="0"/>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E4EE0"/>
    <w:rsid w:val="001655D0"/>
    <w:rsid w:val="0017069A"/>
    <w:rsid w:val="0017258F"/>
    <w:rsid w:val="00194668"/>
    <w:rsid w:val="001B3CF8"/>
    <w:rsid w:val="001E2791"/>
    <w:rsid w:val="00203BEE"/>
    <w:rsid w:val="003947D5"/>
    <w:rsid w:val="00396CD2"/>
    <w:rsid w:val="003C2277"/>
    <w:rsid w:val="003C273F"/>
    <w:rsid w:val="00412C22"/>
    <w:rsid w:val="004C6DB9"/>
    <w:rsid w:val="004D2928"/>
    <w:rsid w:val="004E3738"/>
    <w:rsid w:val="00565423"/>
    <w:rsid w:val="005850D1"/>
    <w:rsid w:val="006169A0"/>
    <w:rsid w:val="00692684"/>
    <w:rsid w:val="006C2377"/>
    <w:rsid w:val="006E276F"/>
    <w:rsid w:val="00743210"/>
    <w:rsid w:val="0075532B"/>
    <w:rsid w:val="007A6357"/>
    <w:rsid w:val="008169E8"/>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93370"/>
    <w:rsid w:val="00DA5D98"/>
    <w:rsid w:val="00DB6E66"/>
    <w:rsid w:val="00DC60CC"/>
    <w:rsid w:val="00DC686C"/>
    <w:rsid w:val="00DD3101"/>
    <w:rsid w:val="00F63862"/>
    <w:rsid w:val="00F80030"/>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January 2017</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trend!$AX$40:$AX$45</c:f>
              <c:numCache>
                <c:formatCode>General</c:formatCode>
                <c:ptCount val="6"/>
                <c:pt idx="0">
                  <c:v>1991</c:v>
                </c:pt>
                <c:pt idx="1">
                  <c:v>574</c:v>
                </c:pt>
                <c:pt idx="2">
                  <c:v>30</c:v>
                </c:pt>
                <c:pt idx="3">
                  <c:v>6</c:v>
                </c:pt>
                <c:pt idx="4">
                  <c:v>7</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a:t>
            </a:r>
            <a:r>
              <a:rPr lang="en-GB" baseline="0"/>
              <a:t> Family Results - Emergency - January 2017</a:t>
            </a:r>
            <a:endParaRPr lang="en-GB"/>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trend!$AX$15:$AX$20</c:f>
              <c:numCache>
                <c:formatCode>General</c:formatCode>
                <c:ptCount val="6"/>
                <c:pt idx="0">
                  <c:v>950</c:v>
                </c:pt>
                <c:pt idx="1">
                  <c:v>359</c:v>
                </c:pt>
                <c:pt idx="2">
                  <c:v>114</c:v>
                </c:pt>
                <c:pt idx="3">
                  <c:v>76</c:v>
                </c:pt>
                <c:pt idx="4">
                  <c:v>177</c:v>
                </c:pt>
                <c:pt idx="5">
                  <c:v>45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January 2017</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trend!$AX$65:$AX$70</c:f>
              <c:numCache>
                <c:formatCode>General</c:formatCode>
                <c:ptCount val="6"/>
                <c:pt idx="0">
                  <c:v>437</c:v>
                </c:pt>
                <c:pt idx="1">
                  <c:v>41</c:v>
                </c:pt>
                <c:pt idx="2">
                  <c:v>5</c:v>
                </c:pt>
                <c:pt idx="3">
                  <c:v>2</c:v>
                </c:pt>
                <c:pt idx="4">
                  <c:v>4</c:v>
                </c:pt>
                <c:pt idx="5">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January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trend!$AX$111:$AX$116</c:f>
              <c:numCache>
                <c:formatCode>General</c:formatCode>
                <c:ptCount val="6"/>
                <c:pt idx="0">
                  <c:v>1274</c:v>
                </c:pt>
                <c:pt idx="1">
                  <c:v>236</c:v>
                </c:pt>
                <c:pt idx="2">
                  <c:v>61</c:v>
                </c:pt>
                <c:pt idx="3">
                  <c:v>13</c:v>
                </c:pt>
                <c:pt idx="4">
                  <c:v>15</c:v>
                </c:pt>
                <c:pt idx="5">
                  <c:v>45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a:t>
            </a:r>
            <a:r>
              <a:rPr lang="en-GB" baseline="0"/>
              <a:t> - Outpatients - January 2017</a:t>
            </a:r>
            <a:endParaRPr lang="en-GB"/>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trend!$AX$137:$AX$142</c:f>
              <c:numCache>
                <c:formatCode>General</c:formatCode>
                <c:ptCount val="6"/>
                <c:pt idx="0">
                  <c:v>2041</c:v>
                </c:pt>
                <c:pt idx="1">
                  <c:v>446</c:v>
                </c:pt>
                <c:pt idx="2">
                  <c:v>77</c:v>
                </c:pt>
                <c:pt idx="3">
                  <c:v>21</c:v>
                </c:pt>
                <c:pt idx="4">
                  <c:v>39</c:v>
                </c:pt>
                <c:pt idx="5">
                  <c:v>23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8108-3D9B-45C9-9BD2-AD2AEBF8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2016-12-20T09:56:00Z</cp:lastPrinted>
  <dcterms:created xsi:type="dcterms:W3CDTF">2017-02-15T11:37:00Z</dcterms:created>
  <dcterms:modified xsi:type="dcterms:W3CDTF">2017-02-15T11:45:00Z</dcterms:modified>
</cp:coreProperties>
</file>